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B0" w:rsidRDefault="00004DB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A0B38" wp14:editId="4C7D353D">
                <wp:simplePos x="0" y="0"/>
                <wp:positionH relativeFrom="column">
                  <wp:posOffset>1581150</wp:posOffset>
                </wp:positionH>
                <wp:positionV relativeFrom="paragraph">
                  <wp:posOffset>-638175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623E" w:rsidRPr="00004DB0" w:rsidRDefault="00BE623E" w:rsidP="00004DB0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Probabilité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24.5pt;margin-top:-5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BE623E" w:rsidRPr="00004DB0" w:rsidRDefault="00BE623E" w:rsidP="00004DB0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Probabilité </w:t>
                      </w:r>
                    </w:p>
                  </w:txbxContent>
                </v:textbox>
              </v:shape>
            </w:pict>
          </mc:Fallback>
        </mc:AlternateContent>
      </w:r>
    </w:p>
    <w:p w:rsidR="00004DB0" w:rsidRPr="00004DB0" w:rsidRDefault="00004DB0" w:rsidP="00004DB0"/>
    <w:p w:rsidR="00004DB0" w:rsidRPr="00004DB0" w:rsidRDefault="00004DB0" w:rsidP="00004DB0"/>
    <w:p w:rsidR="00004DB0" w:rsidRPr="00884CBF" w:rsidRDefault="00884CBF" w:rsidP="00004DB0">
      <w:r>
        <w:t xml:space="preserve">A noter : le signe signifiant « A </w:t>
      </w:r>
      <w:r>
        <w:rPr>
          <w:b/>
        </w:rPr>
        <w:t>inter</w:t>
      </w:r>
      <w:r>
        <w:t xml:space="preserve"> B » sera le suivant : N</w:t>
      </w:r>
    </w:p>
    <w:p w:rsidR="00004DB0" w:rsidRDefault="00004DB0" w:rsidP="00004DB0"/>
    <w:p w:rsidR="00884CBF" w:rsidRDefault="00884CBF" w:rsidP="00004DB0"/>
    <w:p w:rsidR="00BE623E" w:rsidRDefault="00004DB0" w:rsidP="00004DB0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I. Modélisation d’une expérience aléatoire </w:t>
      </w:r>
    </w:p>
    <w:p w:rsidR="00004DB0" w:rsidRDefault="00004DB0" w:rsidP="00004DB0"/>
    <w:p w:rsidR="00004DB0" w:rsidRDefault="00004DB0" w:rsidP="00004DB0">
      <w:r>
        <w:t>Lorsque l’expérience comporte un nombre fini d’issues (e</w:t>
      </w:r>
      <w:r>
        <w:rPr>
          <w:vertAlign w:val="subscript"/>
        </w:rPr>
        <w:t>1</w:t>
      </w:r>
      <w:proofErr w:type="gramStart"/>
      <w:r>
        <w:t>,e</w:t>
      </w:r>
      <w:r>
        <w:rPr>
          <w:vertAlign w:val="subscript"/>
        </w:rPr>
        <w:t>2</w:t>
      </w:r>
      <w:proofErr w:type="gramEnd"/>
      <w:r>
        <w:t>,…,e</w:t>
      </w:r>
      <w:r>
        <w:rPr>
          <w:vertAlign w:val="subscript"/>
        </w:rPr>
        <w:t>n</w:t>
      </w:r>
      <w:r>
        <w:t xml:space="preserve">), on pose Ω=l’univers, c’est-à-dire l’ensemble des issues possibles. </w:t>
      </w:r>
    </w:p>
    <w:p w:rsidR="00004DB0" w:rsidRDefault="00004DB0" w:rsidP="00004DB0">
      <w:r>
        <w:t xml:space="preserve">Le nombre d’élément de Ω est appelé cardinal parfois. Lorsque la loi de probabilité est une </w:t>
      </w:r>
      <w:r>
        <w:rPr>
          <w:b/>
        </w:rPr>
        <w:t>loi d’équiprobabilité</w:t>
      </w:r>
      <w:r>
        <w:t xml:space="preserve">, chaque probabilité est égale à </w:t>
      </w:r>
      <w:r w:rsidRPr="00004DB0">
        <w:rPr>
          <w:b/>
        </w:rPr>
        <w:t>1/</w:t>
      </w:r>
      <w:proofErr w:type="spellStart"/>
      <w:r w:rsidRPr="00004DB0">
        <w:rPr>
          <w:b/>
        </w:rPr>
        <w:t>card</w:t>
      </w:r>
      <w:proofErr w:type="spellEnd"/>
      <w:r w:rsidRPr="00004DB0">
        <w:rPr>
          <w:b/>
        </w:rPr>
        <w:t>Ω</w:t>
      </w:r>
      <w:r>
        <w:rPr>
          <w:b/>
        </w:rPr>
        <w:t xml:space="preserve"> </w:t>
      </w:r>
    </w:p>
    <w:p w:rsidR="00004DB0" w:rsidRDefault="00004DB0" w:rsidP="00004DB0"/>
    <w:p w:rsidR="00004DB0" w:rsidRDefault="00004DB0" w:rsidP="00004DB0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II. Vocabulaire </w:t>
      </w:r>
    </w:p>
    <w:p w:rsidR="00004DB0" w:rsidRDefault="00004DB0" w:rsidP="00004DB0"/>
    <w:p w:rsidR="00004DB0" w:rsidRDefault="00004DB0" w:rsidP="00004DB0">
      <w:r>
        <w:t>Ω = l’univers</w:t>
      </w:r>
    </w:p>
    <w:p w:rsidR="00004DB0" w:rsidRDefault="00347C20" w:rsidP="00004DB0">
      <w:r>
        <w:t xml:space="preserve">e </w:t>
      </w:r>
      <w:r w:rsidR="00004DB0">
        <w:t>Є</w:t>
      </w:r>
      <w:r>
        <w:t xml:space="preserve"> Ω = évènement élémentaire ou éventualité (1 opportunité / 1 chance)</w:t>
      </w:r>
    </w:p>
    <w:p w:rsidR="00347C20" w:rsidRDefault="00347C20" w:rsidP="00004DB0">
      <w:r>
        <w:t xml:space="preserve">A C Ω = évènement (qui se compose en plusieurs éventualités </w:t>
      </w:r>
    </w:p>
    <w:p w:rsidR="00347C20" w:rsidRDefault="00347C20" w:rsidP="00004DB0">
      <w:r>
        <w:t>Ᾱ = évènement contraire de A</w:t>
      </w:r>
    </w:p>
    <w:p w:rsidR="00347C20" w:rsidRDefault="00347C20" w:rsidP="00004DB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-11823</wp:posOffset>
                </wp:positionH>
                <wp:positionV relativeFrom="paragraph">
                  <wp:posOffset>37803</wp:posOffset>
                </wp:positionV>
                <wp:extent cx="95140" cy="120650"/>
                <wp:effectExtent l="0" t="0" r="19685" b="317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140" cy="12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3pt" to="6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" strokecolor="black [3040]"/>
            </w:pict>
          </mc:Fallback>
        </mc:AlternateContent>
      </w:r>
      <w:r>
        <w:t>O = évènement impossible (ensemble vide)</w:t>
      </w:r>
    </w:p>
    <w:p w:rsidR="00347C20" w:rsidRDefault="00347C20" w:rsidP="00004DB0">
      <w:r>
        <w:t>AᴖB = « ensemble vide » = A et B incompatibles</w:t>
      </w:r>
    </w:p>
    <w:p w:rsidR="00347C20" w:rsidRDefault="00347C20" w:rsidP="00004DB0">
      <w:pPr>
        <w:rPr>
          <w:lang w:val="es-ES"/>
        </w:rPr>
      </w:pPr>
      <w:r w:rsidRPr="00347C20">
        <w:rPr>
          <w:lang w:val="es-ES"/>
        </w:rPr>
        <w:t>Si A</w:t>
      </w:r>
      <w:proofErr w:type="gramStart"/>
      <w:r w:rsidRPr="00347C20">
        <w:rPr>
          <w:lang w:val="es-ES"/>
        </w:rPr>
        <w:t>={</w:t>
      </w:r>
      <w:proofErr w:type="gramEnd"/>
      <w:r w:rsidRPr="00347C20">
        <w:rPr>
          <w:lang w:val="es-ES"/>
        </w:rPr>
        <w:t>e</w:t>
      </w:r>
      <w:r w:rsidRPr="00347C20">
        <w:rPr>
          <w:vertAlign w:val="subscript"/>
          <w:lang w:val="es-ES"/>
        </w:rPr>
        <w:t>1</w:t>
      </w:r>
      <w:r w:rsidRPr="00347C20">
        <w:rPr>
          <w:lang w:val="es-ES"/>
        </w:rPr>
        <w:t>, e</w:t>
      </w:r>
      <w:r w:rsidRPr="00347C20">
        <w:rPr>
          <w:vertAlign w:val="subscript"/>
          <w:lang w:val="es-ES"/>
        </w:rPr>
        <w:t>2</w:t>
      </w:r>
      <w:r w:rsidRPr="00347C20">
        <w:rPr>
          <w:lang w:val="es-ES"/>
        </w:rPr>
        <w:t>) alors p(A)=p(e</w:t>
      </w:r>
      <w:r>
        <w:rPr>
          <w:vertAlign w:val="subscript"/>
          <w:lang w:val="es-ES"/>
        </w:rPr>
        <w:t>1</w:t>
      </w:r>
      <w:r>
        <w:rPr>
          <w:lang w:val="es-ES"/>
        </w:rPr>
        <w:t>) + p(e</w:t>
      </w:r>
      <w:r>
        <w:rPr>
          <w:vertAlign w:val="subscript"/>
          <w:lang w:val="es-ES"/>
        </w:rPr>
        <w:t>2</w:t>
      </w:r>
      <w:r>
        <w:rPr>
          <w:lang w:val="es-ES"/>
        </w:rPr>
        <w:t>)</w:t>
      </w:r>
    </w:p>
    <w:p w:rsidR="00BE623E" w:rsidRDefault="00BE623E" w:rsidP="00004DB0">
      <w:r w:rsidRPr="00BE623E">
        <w:t xml:space="preserve">Dans le cas d’équiprobabilité, il suffit de compter le nombre d’élément de A. </w:t>
      </w:r>
    </w:p>
    <w:p w:rsidR="00BE623E" w:rsidRDefault="00BE623E" w:rsidP="00004DB0"/>
    <w:p w:rsidR="00BE623E" w:rsidRDefault="00BE623E" w:rsidP="00004DB0">
      <w:r>
        <w:t xml:space="preserve">Lorsque la loi est </w:t>
      </w:r>
      <w:proofErr w:type="spellStart"/>
      <w:r>
        <w:rPr>
          <w:b/>
        </w:rPr>
        <w:t>équirépartie</w:t>
      </w:r>
      <w:proofErr w:type="spellEnd"/>
      <w:r>
        <w:rPr>
          <w:b/>
        </w:rPr>
        <w:t xml:space="preserve"> </w:t>
      </w:r>
      <w:r>
        <w:t xml:space="preserve">sur Ω, alors </w:t>
      </w:r>
      <w:r w:rsidRPr="00BE623E">
        <w:rPr>
          <w:b/>
        </w:rPr>
        <w:t>p(A)</w:t>
      </w:r>
      <w:proofErr w:type="gramStart"/>
      <w:r w:rsidRPr="00BE623E">
        <w:rPr>
          <w:b/>
        </w:rPr>
        <w:t>=(</w:t>
      </w:r>
      <w:proofErr w:type="spellStart"/>
      <w:proofErr w:type="gramEnd"/>
      <w:r w:rsidRPr="00BE623E">
        <w:rPr>
          <w:b/>
        </w:rPr>
        <w:t>card</w:t>
      </w:r>
      <w:proofErr w:type="spellEnd"/>
      <w:r w:rsidRPr="00BE623E">
        <w:rPr>
          <w:b/>
        </w:rPr>
        <w:t xml:space="preserve"> A)/ (</w:t>
      </w:r>
      <w:proofErr w:type="spellStart"/>
      <w:r w:rsidRPr="00BE623E">
        <w:rPr>
          <w:b/>
        </w:rPr>
        <w:t>card</w:t>
      </w:r>
      <w:proofErr w:type="spellEnd"/>
      <w:r w:rsidRPr="00BE623E">
        <w:rPr>
          <w:b/>
        </w:rPr>
        <w:t xml:space="preserve"> Ω)</w:t>
      </w:r>
    </w:p>
    <w:p w:rsidR="00BE623E" w:rsidRDefault="00BE623E" w:rsidP="00004DB0"/>
    <w:p w:rsidR="00B35246" w:rsidRDefault="00B35246" w:rsidP="00004DB0">
      <w:r>
        <w:rPr>
          <w:b/>
        </w:rPr>
        <w:t>Propriétés </w:t>
      </w:r>
      <w:proofErr w:type="gramStart"/>
      <w:r>
        <w:rPr>
          <w:b/>
        </w:rPr>
        <w:t xml:space="preserve">: </w:t>
      </w:r>
      <w:r>
        <w:t xml:space="preserve"> la</w:t>
      </w:r>
      <w:proofErr w:type="gramEnd"/>
      <w:r>
        <w:t xml:space="preserve"> probabilité de l’univers est toujours égal à 1 contrairement à celle de l’ensemble vide toujours nulle. </w:t>
      </w:r>
    </w:p>
    <w:p w:rsidR="00B35246" w:rsidRDefault="00B35246" w:rsidP="00004DB0">
      <w:r>
        <w:t>0≤p(A</w:t>
      </w:r>
      <w:proofErr w:type="gramStart"/>
      <w:r>
        <w:t>)≤</w:t>
      </w:r>
      <w:proofErr w:type="gramEnd"/>
      <w:r>
        <w:t>1     quel que soit A</w:t>
      </w:r>
    </w:p>
    <w:p w:rsidR="00B35246" w:rsidRDefault="00B35246" w:rsidP="00004DB0">
      <w:r>
        <w:t>Si A est compris dans B, p(A</w:t>
      </w:r>
      <w:proofErr w:type="gramStart"/>
      <w:r>
        <w:t>)≤</w:t>
      </w:r>
      <w:proofErr w:type="gramEnd"/>
      <w:r>
        <w:t>p(B)</w:t>
      </w:r>
    </w:p>
    <w:p w:rsidR="00B35246" w:rsidRDefault="00B35246" w:rsidP="00004DB0">
      <w:r>
        <w:t>Si A et B sont incompatibles, alors p(</w:t>
      </w:r>
      <w:proofErr w:type="spellStart"/>
      <w:r>
        <w:t>AuB</w:t>
      </w:r>
      <w:proofErr w:type="spellEnd"/>
      <w:r>
        <w:t>)=p(A) + p(B)    sinon p(</w:t>
      </w:r>
      <w:proofErr w:type="spellStart"/>
      <w:r>
        <w:t>AuB</w:t>
      </w:r>
      <w:proofErr w:type="spellEnd"/>
      <w:r>
        <w:t>) = p(A) + p(B) – p(AᴖB)</w:t>
      </w:r>
    </w:p>
    <w:p w:rsidR="00B35246" w:rsidRDefault="00B35246" w:rsidP="00004DB0">
      <w:r>
        <w:t>P(Ᾱ) = 1- p(A)</w:t>
      </w:r>
    </w:p>
    <w:p w:rsidR="00B35246" w:rsidRDefault="00B35246" w:rsidP="00004DB0"/>
    <w:p w:rsidR="00B35246" w:rsidRDefault="00B35246" w:rsidP="00004DB0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III. Variables aléatoires </w:t>
      </w:r>
    </w:p>
    <w:p w:rsidR="00B35246" w:rsidRDefault="00B35246" w:rsidP="00004DB0"/>
    <w:p w:rsidR="00B35246" w:rsidRPr="00B35246" w:rsidRDefault="00B35246" w:rsidP="00004DB0">
      <w:r>
        <w:t xml:space="preserve">Soit X une variable aléatoire sur Ω. X est une application de Ω dans R. X prend la valeur </w:t>
      </w:r>
      <w:r w:rsidRPr="00B35246">
        <w:t>x</w:t>
      </w:r>
      <w:r>
        <w:rPr>
          <w:vertAlign w:val="subscript"/>
        </w:rPr>
        <w:t>i</w:t>
      </w:r>
      <w:r>
        <w:t xml:space="preserve"> </w:t>
      </w:r>
      <w:r w:rsidRPr="00B35246">
        <w:t>avec</w:t>
      </w:r>
      <w:r>
        <w:t xml:space="preserve"> une probabilité p</w:t>
      </w:r>
      <w:r>
        <w:rPr>
          <w:vertAlign w:val="subscript"/>
        </w:rPr>
        <w:t>i</w:t>
      </w:r>
      <w:r>
        <w:t xml:space="preserve"> = p[X=x</w:t>
      </w:r>
      <w:r>
        <w:rPr>
          <w:vertAlign w:val="subscript"/>
        </w:rPr>
        <w:t>i</w:t>
      </w:r>
      <w:r>
        <w:t>]. On définit une loi de probabilité sur X(Ω) appelée loi de probabilité de X.</w:t>
      </w:r>
    </w:p>
    <w:p w:rsidR="00BE623E" w:rsidRDefault="00122A51" w:rsidP="00004DB0">
      <w:pPr>
        <w:rPr>
          <w:rFonts w:eastAsiaTheme="minorEastAsia"/>
        </w:rPr>
      </w:pPr>
      <w:r>
        <w:t xml:space="preserve">L’espérance de X est le réel défini par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</w:p>
    <w:p w:rsidR="00122A51" w:rsidRDefault="00122A51" w:rsidP="00004DB0">
      <w:pPr>
        <w:rPr>
          <w:rFonts w:eastAsiaTheme="minorEastAsia"/>
          <w:vertAlign w:val="superscript"/>
        </w:rPr>
      </w:pPr>
      <w:r>
        <w:rPr>
          <w:rFonts w:eastAsiaTheme="minorEastAsia"/>
        </w:rPr>
        <w:t>La variance de X est le réel positif non nul défini par V(X)=E(X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)-(E(X)</w:t>
      </w:r>
      <w:proofErr w:type="gramStart"/>
      <w:r>
        <w:rPr>
          <w:rFonts w:eastAsiaTheme="minorEastAsia"/>
        </w:rPr>
        <w:t>)</w:t>
      </w:r>
      <w:r>
        <w:rPr>
          <w:rFonts w:eastAsiaTheme="minorEastAsia"/>
          <w:vertAlign w:val="superscript"/>
        </w:rPr>
        <w:t>2</w:t>
      </w:r>
      <w:proofErr w:type="gramEnd"/>
    </w:p>
    <w:p w:rsidR="00884CBF" w:rsidRDefault="00884CBF" w:rsidP="00004DB0">
      <w:pPr>
        <w:rPr>
          <w:rFonts w:eastAsiaTheme="minorEastAsia"/>
          <w:vertAlign w:val="superscript"/>
        </w:rPr>
      </w:pPr>
    </w:p>
    <w:p w:rsidR="00884CBF" w:rsidRDefault="00884CBF" w:rsidP="00004DB0"/>
    <w:p w:rsidR="00302350" w:rsidRDefault="00302350" w:rsidP="00004DB0">
      <w:pPr>
        <w:rPr>
          <w:b/>
          <w:sz w:val="32"/>
          <w:u w:val="single"/>
        </w:rPr>
      </w:pPr>
    </w:p>
    <w:p w:rsidR="00302350" w:rsidRDefault="00302350" w:rsidP="00004DB0">
      <w:pPr>
        <w:rPr>
          <w:b/>
          <w:sz w:val="32"/>
          <w:u w:val="single"/>
        </w:rPr>
      </w:pPr>
    </w:p>
    <w:p w:rsidR="00884CBF" w:rsidRDefault="00884CBF" w:rsidP="00004DB0">
      <w:pPr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lastRenderedPageBreak/>
        <w:t xml:space="preserve">IV. Probabilités conditionnelles </w:t>
      </w:r>
    </w:p>
    <w:p w:rsidR="00884CBF" w:rsidRDefault="00884CBF" w:rsidP="00004DB0"/>
    <w:p w:rsidR="00884CBF" w:rsidRDefault="00884CBF" w:rsidP="00004DB0">
      <w:pPr>
        <w:rPr>
          <w:rFonts w:eastAsiaTheme="minorEastAsia"/>
        </w:rPr>
      </w:pPr>
      <w:r>
        <w:rPr>
          <w:b/>
        </w:rPr>
        <w:t xml:space="preserve">Propriété : </w:t>
      </w:r>
      <w:r>
        <w:t>Soit un évènement tel que p(A</w:t>
      </w:r>
      <w:proofErr w:type="gramStart"/>
      <w:r>
        <w:t>)≠</w:t>
      </w:r>
      <w:proofErr w:type="gramEnd"/>
      <w:r>
        <w:t xml:space="preserve">0 ; on définit sur Ω une nouvelle probabilité notée </w:t>
      </w:r>
      <w:proofErr w:type="spellStart"/>
      <w:r>
        <w:t>p</w:t>
      </w:r>
      <w:r>
        <w:rPr>
          <w:vertAlign w:val="subscript"/>
        </w:rPr>
        <w:t>A</w:t>
      </w:r>
      <w:proofErr w:type="spellEnd"/>
      <w:r>
        <w:t xml:space="preserve"> et définie par : pour tout B compris dans Ω, </w:t>
      </w:r>
      <w:proofErr w:type="spellStart"/>
      <w:r>
        <w:t>p</w:t>
      </w:r>
      <w:r>
        <w:rPr>
          <w:vertAlign w:val="subscript"/>
        </w:rPr>
        <w:t>A</w:t>
      </w:r>
      <w:proofErr w:type="spellEnd"/>
      <w:r>
        <w:t xml:space="preserve">(B)= </w:t>
      </w:r>
      <m:oMath>
        <m:r>
          <w:rPr>
            <w:rFonts w:ascii="Cambria Math" w:hAnsi="Cambria Math"/>
          </w:rPr>
          <m:t>p(A</m:t>
        </m:r>
      </m:oMath>
      <w:r>
        <w:rPr>
          <w:rFonts w:eastAsiaTheme="minorEastAsia"/>
        </w:rPr>
        <w:t xml:space="preserve"> N B)/ p(A) </w:t>
      </w:r>
    </w:p>
    <w:p w:rsidR="00884CBF" w:rsidRDefault="00884CBF" w:rsidP="00004DB0">
      <w:pPr>
        <w:rPr>
          <w:rFonts w:eastAsiaTheme="minorEastAsia"/>
        </w:rPr>
      </w:pPr>
    </w:p>
    <w:p w:rsidR="00884CBF" w:rsidRDefault="00884CBF" w:rsidP="00004DB0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Théorème des probabilités totales : </w:t>
      </w:r>
    </w:p>
    <w:p w:rsidR="00884CBF" w:rsidRDefault="00884CBF" w:rsidP="00004DB0">
      <w:pPr>
        <w:rPr>
          <w:rFonts w:eastAsiaTheme="minorEastAsia"/>
        </w:rPr>
      </w:pPr>
      <w:r>
        <w:rPr>
          <w:rFonts w:eastAsiaTheme="minorEastAsia"/>
        </w:rPr>
        <w:t>Soit A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, A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,…</w:t>
      </w:r>
      <w:proofErr w:type="gramStart"/>
      <w:r>
        <w:rPr>
          <w:rFonts w:eastAsiaTheme="minorEastAsia"/>
        </w:rPr>
        <w:t>,A</w:t>
      </w:r>
      <w:r>
        <w:rPr>
          <w:rFonts w:eastAsiaTheme="minorEastAsia"/>
          <w:vertAlign w:val="subscript"/>
        </w:rPr>
        <w:t>n</w:t>
      </w:r>
      <w:proofErr w:type="gramEnd"/>
      <w:r>
        <w:rPr>
          <w:rFonts w:eastAsiaTheme="minorEastAsia"/>
        </w:rPr>
        <w:t xml:space="preserve"> des évènements de probabilité non nulle formant une partie de Ω. Alors, pour tout B de Ω, p(B)= </w:t>
      </w:r>
      <w:proofErr w:type="gramStart"/>
      <w:r>
        <w:rPr>
          <w:rFonts w:eastAsiaTheme="minorEastAsia"/>
        </w:rPr>
        <w:t>p(</w:t>
      </w:r>
      <w:proofErr w:type="gramEnd"/>
      <w:r>
        <w:rPr>
          <w:rFonts w:eastAsiaTheme="minorEastAsia"/>
        </w:rPr>
        <w:t>A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N B) + p(A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N B) + … + p(A</w:t>
      </w:r>
      <w:r>
        <w:rPr>
          <w:rFonts w:eastAsiaTheme="minorEastAsia"/>
          <w:vertAlign w:val="subscript"/>
        </w:rPr>
        <w:t>n</w:t>
      </w:r>
      <w:r>
        <w:rPr>
          <w:rFonts w:eastAsiaTheme="minorEastAsia"/>
        </w:rPr>
        <w:t xml:space="preserve"> N B)</w:t>
      </w:r>
    </w:p>
    <w:p w:rsidR="00884CBF" w:rsidRDefault="00884CBF" w:rsidP="00004DB0">
      <w:pPr>
        <w:rPr>
          <w:rFonts w:eastAsiaTheme="minorEastAsia"/>
        </w:rPr>
      </w:pPr>
    </w:p>
    <w:p w:rsidR="00884CBF" w:rsidRDefault="00884CBF" w:rsidP="00004DB0">
      <w:pPr>
        <w:rPr>
          <w:rFonts w:eastAsiaTheme="minorEastAsia"/>
          <w:b/>
          <w:sz w:val="32"/>
          <w:u w:val="single"/>
        </w:rPr>
      </w:pPr>
      <w:r>
        <w:rPr>
          <w:rFonts w:eastAsiaTheme="minorEastAsia"/>
          <w:b/>
          <w:sz w:val="32"/>
          <w:u w:val="single"/>
        </w:rPr>
        <w:t xml:space="preserve">V. Arbre de probabilité </w:t>
      </w:r>
    </w:p>
    <w:p w:rsidR="00884CBF" w:rsidRDefault="00884CBF" w:rsidP="00004DB0">
      <w:pPr>
        <w:rPr>
          <w:rFonts w:eastAsiaTheme="minorEastAsia"/>
        </w:rPr>
      </w:pPr>
    </w:p>
    <w:p w:rsidR="00DB0D19" w:rsidRDefault="00DB0D19" w:rsidP="00004DB0">
      <w:pPr>
        <w:rPr>
          <w:rFonts w:eastAsiaTheme="minorEastAsia"/>
        </w:rPr>
      </w:pPr>
      <w:r>
        <w:rPr>
          <w:rFonts w:eastAsiaTheme="minorEastAsia"/>
        </w:rPr>
        <w:t>L’arbre de probabilité est une représentation graphique d’évènements statistiques. Il se construit en fonction du nombre d’issues différentes d’un évènement, jusqu’à former un arbre. En voici un exemple : (à noter que la probabilité associée à chaque évènement doit être marquée sur l’arbre)</w:t>
      </w:r>
    </w:p>
    <w:p w:rsidR="00DB0D19" w:rsidRDefault="00DB0D19" w:rsidP="00004DB0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604520</wp:posOffset>
            </wp:positionH>
            <wp:positionV relativeFrom="paragraph">
              <wp:posOffset>334645</wp:posOffset>
            </wp:positionV>
            <wp:extent cx="3933825" cy="1864995"/>
            <wp:effectExtent l="0" t="0" r="9525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Pr="00DB0D19" w:rsidRDefault="00DB0D19" w:rsidP="00DB0D19"/>
    <w:p w:rsidR="00DB0D19" w:rsidRDefault="00DB0D19" w:rsidP="00DB0D19"/>
    <w:p w:rsidR="00DB0D19" w:rsidRDefault="00DB0D19" w:rsidP="00DB0D19"/>
    <w:p w:rsidR="00DB0D19" w:rsidRDefault="00DB0D19" w:rsidP="00DB0D19">
      <w:pPr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VI. Indépendance </w:t>
      </w:r>
    </w:p>
    <w:p w:rsidR="00DB0D19" w:rsidRDefault="00DB0D19" w:rsidP="00DB0D19">
      <w:pPr>
        <w:jc w:val="both"/>
      </w:pPr>
    </w:p>
    <w:p w:rsidR="00DB0D19" w:rsidRPr="00DB0D19" w:rsidRDefault="00DB0D19" w:rsidP="00DB0D19">
      <w:pPr>
        <w:jc w:val="both"/>
      </w:pPr>
      <w:r>
        <w:t xml:space="preserve">En probabilité, deux évènements A et B sont dits indépendants si </w:t>
      </w:r>
      <w:proofErr w:type="gramStart"/>
      <w:r>
        <w:t>p(</w:t>
      </w:r>
      <w:proofErr w:type="gramEnd"/>
      <w:r>
        <w:t>A N B) = p(A) x p(B)</w:t>
      </w:r>
      <w:r w:rsidR="00F578D0">
        <w:t xml:space="preserve">. A noter que dans ce cas,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 et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 le sont aussi, ainsi que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 </m:t>
            </m:r>
          </m:e>
        </m:acc>
        <m:r>
          <w:rPr>
            <w:rFonts w:ascii="Cambria Math" w:hAnsi="Cambria Math"/>
          </w:rPr>
          <m:t xml:space="preserve">et B et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 et A.</m:t>
        </m:r>
      </m:oMath>
      <w:r w:rsidR="00F578D0">
        <w:rPr>
          <w:rFonts w:eastAsiaTheme="minorEastAsia"/>
        </w:rPr>
        <w:t xml:space="preserve"> Deux expériences indépendantes sont deux expériences n’ayant aucune influence l’une sur l’autre. Par exemple, soit A et B indépendants avec A : « lancer un dé » et B : « lancer une pièce ». </w:t>
      </w:r>
    </w:p>
    <w:sectPr w:rsidR="00DB0D19" w:rsidRPr="00DB0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38"/>
    <w:rsid w:val="00004DB0"/>
    <w:rsid w:val="00122A51"/>
    <w:rsid w:val="00302350"/>
    <w:rsid w:val="00347C20"/>
    <w:rsid w:val="00884CBF"/>
    <w:rsid w:val="009315B9"/>
    <w:rsid w:val="00AB0EDD"/>
    <w:rsid w:val="00B012D5"/>
    <w:rsid w:val="00B35246"/>
    <w:rsid w:val="00BE623E"/>
    <w:rsid w:val="00DB0D19"/>
    <w:rsid w:val="00DF36FB"/>
    <w:rsid w:val="00F578D0"/>
    <w:rsid w:val="00F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2A5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2A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2A5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2A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9054-EE9E-4B70-AB77-5AA6B113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5</cp:revision>
  <dcterms:created xsi:type="dcterms:W3CDTF">2017-03-28T17:27:00Z</dcterms:created>
  <dcterms:modified xsi:type="dcterms:W3CDTF">2017-04-30T09:55:00Z</dcterms:modified>
</cp:coreProperties>
</file>